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="240" w:lineRule="auto"/>
        <w:rPr>
          <w:rFonts w:ascii="IBM Plex Sans" w:cs="IBM Plex Sans" w:eastAsia="IBM Plex Sans" w:hAnsi="IBM Plex Sans"/>
          <w:color w:val="666666"/>
          <w:sz w:val="28"/>
          <w:szCs w:val="28"/>
        </w:rPr>
      </w:pPr>
      <w:r w:rsidDel="00000000" w:rsidR="00000000" w:rsidRPr="00000000">
        <w:rPr>
          <w:rFonts w:ascii="IBM Plex Sans" w:cs="IBM Plex Sans" w:eastAsia="IBM Plex Sans" w:hAnsi="IBM Plex Sans"/>
          <w:color w:val="666666"/>
          <w:sz w:val="28"/>
          <w:szCs w:val="28"/>
          <w:rtl w:val="0"/>
        </w:rPr>
        <w:t xml:space="preserve">RiskPal</w:t>
      </w:r>
    </w:p>
    <w:p w:rsidR="00000000" w:rsidDel="00000000" w:rsidP="00000000" w:rsidRDefault="00000000" w:rsidRPr="00000000" w14:paraId="00000002">
      <w:pPr>
        <w:pStyle w:val="Title"/>
        <w:keepNext w:val="0"/>
        <w:keepLines w:val="0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IBM Plex Sans" w:cs="IBM Plex Sans" w:eastAsia="IBM Plex Sans" w:hAnsi="IBM Plex Sans"/>
          <w:color w:val="666666"/>
          <w:sz w:val="72"/>
          <w:szCs w:val="72"/>
        </w:rPr>
      </w:pPr>
      <w:bookmarkStart w:colFirst="0" w:colLast="0" w:name="_lntg56ljm653" w:id="0"/>
      <w:bookmarkEnd w:id="0"/>
      <w:r w:rsidDel="00000000" w:rsidR="00000000" w:rsidRPr="00000000">
        <w:rPr>
          <w:rFonts w:ascii="IBM Plex Sans" w:cs="IBM Plex Sans" w:eastAsia="IBM Plex Sans" w:hAnsi="IBM Plex Sans"/>
          <w:rtl w:val="0"/>
        </w:rPr>
        <w:t xml:space="preserve">Milestone 1 Plan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="360" w:lineRule="auto"/>
        <w:rPr>
          <w:rFonts w:ascii="IBM Plex Sans" w:cs="IBM Plex Sans" w:eastAsia="IBM Plex Sans" w:hAnsi="IBM Plex Sans"/>
          <w:color w:val="424242"/>
          <w:sz w:val="20"/>
          <w:szCs w:val="20"/>
        </w:rPr>
      </w:pPr>
      <w:r w:rsidDel="00000000" w:rsidR="00000000" w:rsidRPr="00000000">
        <w:rPr>
          <w:rFonts w:ascii="IBM Plex Sans" w:cs="IBM Plex Sans" w:eastAsia="IBM Plex Sans" w:hAnsi="IBM Plex Sans"/>
          <w:color w:val="424242"/>
          <w:sz w:val="20"/>
          <w:szCs w:val="20"/>
        </w:rPr>
        <w:drawing>
          <wp:inline distB="114300" distT="114300" distL="114300" distR="114300">
            <wp:extent cx="5943600" cy="50800"/>
            <wp:effectExtent b="0" l="0" r="0" t="0"/>
            <wp:docPr descr="horizontal line" id="1" name="image1.png"/>
            <a:graphic>
              <a:graphicData uri="http://schemas.openxmlformats.org/drawingml/2006/picture">
                <pic:pic>
                  <pic:nvPicPr>
                    <pic:cNvPr descr="horizontal line"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Subtitle"/>
        <w:keepNext w:val="0"/>
        <w:keepLines w:val="0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Rule="auto"/>
        <w:rPr>
          <w:rFonts w:ascii="IBM Plex Sans" w:cs="IBM Plex Sans" w:eastAsia="IBM Plex Sans" w:hAnsi="IBM Plex Sans"/>
          <w:i w:val="0"/>
          <w:color w:val="e31c60"/>
          <w:sz w:val="22"/>
          <w:szCs w:val="22"/>
        </w:rPr>
      </w:pPr>
      <w:bookmarkStart w:colFirst="0" w:colLast="0" w:name="_4bu4z72jz2rz" w:id="1"/>
      <w:bookmarkEnd w:id="1"/>
      <w:r w:rsidDel="00000000" w:rsidR="00000000" w:rsidRPr="00000000">
        <w:rPr>
          <w:rFonts w:ascii="IBM Plex Sans" w:cs="IBM Plex Sans" w:eastAsia="IBM Plex Sans" w:hAnsi="IBM Plex Sans"/>
          <w:sz w:val="22"/>
          <w:szCs w:val="22"/>
          <w:rtl w:val="0"/>
        </w:rPr>
        <w:t xml:space="preserve">Due Date: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3"/>
        <w:keepNext w:val="0"/>
        <w:keepLines w:val="0"/>
        <w:spacing w:after="80" w:before="280" w:lineRule="auto"/>
        <w:rPr>
          <w:rFonts w:ascii="IBM Plex Sans" w:cs="IBM Plex Sans" w:eastAsia="IBM Plex Sans" w:hAnsi="IBM Plex Sans"/>
          <w:b w:val="1"/>
          <w:sz w:val="26"/>
          <w:szCs w:val="26"/>
        </w:rPr>
      </w:pPr>
      <w:bookmarkStart w:colFirst="0" w:colLast="0" w:name="_k969ce7kxc1g" w:id="2"/>
      <w:bookmarkEnd w:id="2"/>
      <w:r w:rsidDel="00000000" w:rsidR="00000000" w:rsidRPr="00000000">
        <w:rPr>
          <w:rFonts w:ascii="IBM Plex Sans" w:cs="IBM Plex Sans" w:eastAsia="IBM Plex Sans" w:hAnsi="IBM Plex Sans"/>
          <w:b w:val="1"/>
          <w:sz w:val="26"/>
          <w:szCs w:val="26"/>
          <w:rtl w:val="0"/>
        </w:rPr>
        <w:t xml:space="preserve">Phase 1: Design &amp; Planning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afterAutospacing="0" w:before="240" w:lineRule="auto"/>
        <w:ind w:left="720" w:hanging="360"/>
        <w:rPr>
          <w:rFonts w:ascii="IBM Plex Sans" w:cs="IBM Plex Sans" w:eastAsia="IBM Plex Sans" w:hAnsi="IBM Plex Sans"/>
        </w:rPr>
      </w:pPr>
      <w:r w:rsidDel="00000000" w:rsidR="00000000" w:rsidRPr="00000000">
        <w:rPr>
          <w:rFonts w:ascii="IBM Plex Sans" w:cs="IBM Plex Sans" w:eastAsia="IBM Plex Sans" w:hAnsi="IBM Plex Sans"/>
          <w:b w:val="1"/>
          <w:rtl w:val="0"/>
        </w:rPr>
        <w:t xml:space="preserve">Sprint</w:t>
      </w:r>
      <w:r w:rsidDel="00000000" w:rsidR="00000000" w:rsidRPr="00000000">
        <w:rPr>
          <w:rFonts w:ascii="IBM Plex Sans" w:cs="IBM Plex Sans" w:eastAsia="IBM Plex Sans" w:hAnsi="IBM Plex Sans"/>
          <w:b w:val="1"/>
          <w:rtl w:val="0"/>
        </w:rPr>
        <w:t xml:space="preserve"> 1: System Architecture &amp; Design</w:t>
      </w:r>
    </w:p>
    <w:p w:rsidR="00000000" w:rsidDel="00000000" w:rsidP="00000000" w:rsidRDefault="00000000" w:rsidRPr="00000000" w14:paraId="00000007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rFonts w:ascii="IBM Plex Sans" w:cs="IBM Plex Sans" w:eastAsia="IBM Plex Sans" w:hAnsi="IBM Plex Sans"/>
        </w:rPr>
      </w:pPr>
      <w:r w:rsidDel="00000000" w:rsidR="00000000" w:rsidRPr="00000000">
        <w:rPr>
          <w:rFonts w:ascii="IBM Plex Sans" w:cs="IBM Plex Sans" w:eastAsia="IBM Plex Sans" w:hAnsi="IBM Plex Sans"/>
          <w:rtl w:val="0"/>
        </w:rPr>
        <w:t xml:space="preserve">Deliverables: Architecture diagrams, UI/UX wireframes,Figma,FSD </w:t>
      </w:r>
    </w:p>
    <w:p w:rsidR="00000000" w:rsidDel="00000000" w:rsidP="00000000" w:rsidRDefault="00000000" w:rsidRPr="00000000" w14:paraId="00000008">
      <w:pPr>
        <w:numPr>
          <w:ilvl w:val="1"/>
          <w:numId w:val="2"/>
        </w:numPr>
        <w:spacing w:after="240" w:before="0" w:beforeAutospacing="0" w:lineRule="auto"/>
        <w:ind w:left="1440" w:hanging="360"/>
        <w:rPr>
          <w:rFonts w:ascii="IBM Plex Sans" w:cs="IBM Plex Sans" w:eastAsia="IBM Plex Sans" w:hAnsi="IBM Plex Sans"/>
        </w:rPr>
      </w:pPr>
      <w:r w:rsidDel="00000000" w:rsidR="00000000" w:rsidRPr="00000000">
        <w:rPr>
          <w:rFonts w:ascii="IBM Plex Sans" w:cs="IBM Plex Sans" w:eastAsia="IBM Plex Sans" w:hAnsi="IBM Plex Sans"/>
          <w:rtl w:val="0"/>
        </w:rPr>
        <w:t xml:space="preserve">Due Date: [Date]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>
          <w:rFonts w:ascii="IBM Plex Sans" w:cs="IBM Plex Sans" w:eastAsia="IBM Plex Sans" w:hAnsi="IBM Plex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240" w:lineRule="auto"/>
        <w:ind w:left="720" w:hanging="360"/>
        <w:rPr>
          <w:rFonts w:ascii="IBM Plex Sans" w:cs="IBM Plex Sans" w:eastAsia="IBM Plex Sans" w:hAnsi="IBM Plex Sans"/>
        </w:rPr>
      </w:pPr>
      <w:r w:rsidDel="00000000" w:rsidR="00000000" w:rsidRPr="00000000">
        <w:rPr>
          <w:rFonts w:ascii="IBM Plex Sans" w:cs="IBM Plex Sans" w:eastAsia="IBM Plex Sans" w:hAnsi="IBM Plex Sans"/>
          <w:b w:val="1"/>
          <w:rtl w:val="0"/>
        </w:rPr>
        <w:t xml:space="preserve">Sprint2 : Design Testing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rFonts w:ascii="IBM Plex Sans" w:cs="IBM Plex Sans" w:eastAsia="IBM Plex Sans" w:hAnsi="IBM Plex Sans"/>
        </w:rPr>
      </w:pPr>
      <w:r w:rsidDel="00000000" w:rsidR="00000000" w:rsidRPr="00000000">
        <w:rPr>
          <w:rFonts w:ascii="IBM Plex Sans" w:cs="IBM Plex Sans" w:eastAsia="IBM Plex Sans" w:hAnsi="IBM Plex Sans"/>
          <w:rtl w:val="0"/>
        </w:rPr>
        <w:t xml:space="preserve">Deliverables: TestCases/Bug Report - Compatibility Testing Report (Device Specific, list all devices designs are compatible with along with exceptions) 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240" w:before="0" w:beforeAutospacing="0" w:lineRule="auto"/>
        <w:ind w:left="1440" w:hanging="360"/>
        <w:rPr>
          <w:rFonts w:ascii="IBM Plex Sans" w:cs="IBM Plex Sans" w:eastAsia="IBM Plex Sans" w:hAnsi="IBM Plex Sans"/>
        </w:rPr>
      </w:pPr>
      <w:r w:rsidDel="00000000" w:rsidR="00000000" w:rsidRPr="00000000">
        <w:rPr>
          <w:rFonts w:ascii="IBM Plex Sans" w:cs="IBM Plex Sans" w:eastAsia="IBM Plex Sans" w:hAnsi="IBM Plex Sans"/>
          <w:rtl w:val="0"/>
        </w:rPr>
        <w:t xml:space="preserve">Due Date: [Date]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IBM Plex Sans" w:cs="IBM Plex Sans" w:eastAsia="IBM Plex Sans" w:hAnsi="IBM Plex Sans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080" w:top="108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rebuchet MS"/>
  <w:font w:name="IBM Plex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Source Code Pro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Oswald">
    <w:embedRegular w:fontKey="{00000000-0000-0000-0000-000000000000}" r:id="rId9" w:subsetted="0"/>
    <w:embedBold w:fontKey="{00000000-0000-0000-0000-000000000000}" r:id="rId10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Source Code Pro" w:cs="Source Code Pro" w:eastAsia="Source Code Pro" w:hAnsi="Source Code Pro"/>
        <w:color w:val="424242"/>
        <w:lang w:val="en"/>
      </w:rPr>
    </w:rPrDefault>
    <w:pPrDefault>
      <w:pPr>
        <w:spacing w:before="200" w:line="36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80" w:line="240" w:lineRule="auto"/>
    </w:pPr>
    <w:rPr>
      <w:rFonts w:ascii="Oswald" w:cs="Oswald" w:eastAsia="Oswald" w:hAnsi="Oswald"/>
      <w:color w:val="424242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20" w:line="240" w:lineRule="auto"/>
    </w:pPr>
    <w:rPr>
      <w:rFonts w:ascii="Source Code Pro" w:cs="Source Code Pro" w:eastAsia="Source Code Pro" w:hAnsi="Source Code Pro"/>
      <w:b w:val="1"/>
      <w:color w:val="e31c60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line="360" w:lineRule="auto"/>
    </w:pPr>
    <w:rPr>
      <w:rFonts w:ascii="Oswald" w:cs="Oswald" w:eastAsia="Oswald" w:hAnsi="Oswald"/>
      <w:color w:val="424242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line="240" w:lineRule="auto"/>
    </w:pPr>
    <w:rPr>
      <w:rFonts w:ascii="Oswald" w:cs="Oswald" w:eastAsia="Oswald" w:hAnsi="Oswald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120" w:lineRule="auto"/>
    </w:pPr>
    <w:rPr>
      <w:rFonts w:ascii="Source Code Pro" w:cs="Source Code Pro" w:eastAsia="Source Code Pro" w:hAnsi="Source Code Pro"/>
      <w:b w:val="1"/>
      <w:color w:val="e31c6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IBMPlexSans-regular.ttf"/><Relationship Id="rId2" Type="http://schemas.openxmlformats.org/officeDocument/2006/relationships/font" Target="fonts/IBMPlexSans-bold.ttf"/><Relationship Id="rId3" Type="http://schemas.openxmlformats.org/officeDocument/2006/relationships/font" Target="fonts/IBMPlexSans-italic.ttf"/><Relationship Id="rId4" Type="http://schemas.openxmlformats.org/officeDocument/2006/relationships/font" Target="fonts/IBMPlexSans-boldItalic.ttf"/><Relationship Id="rId10" Type="http://schemas.openxmlformats.org/officeDocument/2006/relationships/font" Target="fonts/Oswald-bold.ttf"/><Relationship Id="rId9" Type="http://schemas.openxmlformats.org/officeDocument/2006/relationships/font" Target="fonts/Oswald-regular.ttf"/><Relationship Id="rId5" Type="http://schemas.openxmlformats.org/officeDocument/2006/relationships/font" Target="fonts/SourceCodePro-regular.ttf"/><Relationship Id="rId6" Type="http://schemas.openxmlformats.org/officeDocument/2006/relationships/font" Target="fonts/SourceCodePro-bold.ttf"/><Relationship Id="rId7" Type="http://schemas.openxmlformats.org/officeDocument/2006/relationships/font" Target="fonts/SourceCodePro-italic.ttf"/><Relationship Id="rId8" Type="http://schemas.openxmlformats.org/officeDocument/2006/relationships/font" Target="fonts/SourceCodePr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